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E25BB2">
        <w:rPr>
          <w:rFonts w:ascii="Times New Roman" w:eastAsia="Times New Roman" w:hAnsi="Times New Roman" w:cs="Times New Roman"/>
          <w:bCs/>
          <w:color w:val="333333"/>
          <w:sz w:val="28"/>
          <w:szCs w:val="28"/>
        </w:rPr>
        <w:t xml:space="preserve">10 </w:t>
      </w:r>
      <w:r w:rsidRPr="00063C94">
        <w:rPr>
          <w:rFonts w:ascii="Times New Roman" w:eastAsia="Times New Roman" w:hAnsi="Times New Roman" w:cs="Times New Roman"/>
          <w:bCs/>
          <w:color w:val="333333"/>
          <w:sz w:val="28"/>
          <w:szCs w:val="28"/>
        </w:rPr>
        <w:t>МОНТАЖДЫҚ ЖҰМЫСТАРДЫ ОРЫНДАЛУ БАРЫСЫНДА ЖЕР ҚОЙНАУЫ МЕН ҚОРШАҒАН ОРТАНЫ ҚОРҒАУ</w:t>
      </w:r>
    </w:p>
    <w:p w:rsidR="001223B3" w:rsidRPr="00E25BB2"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bCs/>
          <w:color w:val="333333"/>
          <w:sz w:val="28"/>
          <w:szCs w:val="28"/>
        </w:rPr>
        <w:t xml:space="preserve"> Химиялық реагенттермен, мұнай өнімдермен және мұнаймен қоршаған ортаны былғану. Қоршаған ортаны алдын-ала сақтандыру шаралары.</w:t>
      </w:r>
    </w:p>
    <w:p w:rsidR="001223B3" w:rsidRPr="00E25BB2"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iCs/>
          <w:color w:val="333333"/>
          <w:sz w:val="28"/>
          <w:szCs w:val="28"/>
        </w:rPr>
        <w:t>Су, мұнай, газдың шығарылымының алдын алу және олармен күрес</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Газ, мұнай және су шығарылымы. Бұрғылау қабаттарында газ, су және мұнай болуы мүмкін. Газ жарықшақ арқылы ұңғымаларға өтеді. Егер қабаттық қысым ұңғыны толтыратын жуатын сұйықтықтан қысымы жоғары болса, газ үлкен күшпен ұңғымадан сұйықтықты шығарады – одан газдық, кейде мұнайлық фонтан болады. Бұл құбылыс бұрғылаудың қалыпты процессін бұзады, жабдықтың бұзылуына әкеледі, кейде өрт болады. Су немесе мұнай үлкен қабаттық қысыммен ұңғымаға өтуі мүмкін. Нәтижесінде жуатын сұйықтықты шығарып тастайды, сосын су немесе мұнайды шығарады. Су немесе мұнай фонтаны болады.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Лақтырымдылар жоғары қабаттық қысыммен ұңғымаға газдың өтуі нәтижесіде ғана болмайды. Газ майда көпіршек түрінде ұңғыманың нашар батпақтанған қабырғалары арқылы жайлап ерітіндіге өтуі мүмкін немесе бұрғыланған жыныспен бірге. Әсіресе бұрғылауда ұзақ үзілістер кезінде ерітінді қатты газбен толады.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Ұңғыма забойында газ көпіршіктері үлкен қысымның астында болады, одан газ қатты езіледі, ал көпіршіктердің өте аз. Циркуляция кезінде батпақты ерітінді жоғары көтеріліп өзімен бірге газ көпіршіктерін шығарады, олар неғұрлым жоғары көтерілген сайын, соғұрлым оларға деген қысым азаяды және соғұрлым олардың көлемі үлкейеді. Соңында көпіршіктердің үлкейгендігі сонша, олар ерітіндіде көп көлемді алады және оның тығыздығы азаяды. Діңгек салмағы газ қысымына төтеп бере алмайды да лақтыру болады.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Жайлап ұңғымаға еніп су мен мұнай да ерітінді тығыздығын азайтады, бұл да лақтыруға әкеледі. Лақтырулар ұңғымада жуатын сұйықтықтың деңгейі төмендегенде, ол циркуляцияның жоғалуынан болады немесе ұңғыма толтырылмаған жағдайда құбырдың көтерілуі кезеңінде болады.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Газ шығарылымының бастапқы белгілері мынадай:</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а) газбен толтырылған батпақты ерітінділер қорапшаларының циркуляциялануының қайта орнауы кезінде бетіне шығуы;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б) газ қабаттарынан түсудің шектелуінде ұңғымадағы қайнау, олар батпақты ерітінді кернеуінің қозғалысы мен тұтқырлықтың көлемі аз болғанда байқалады;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lastRenderedPageBreak/>
        <w:t>в) ұңғымадан ерітіндінің әлсіз құйылуы;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г) бұрғылау сораптарының қабылдау сыйымдылығындағы сұйықтықтың деңгейінің көтерілуі ( циркуляциялық жүйеге сұйықтықты қоспағанда);</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д) газ коротажды станциялардың көрсеткіші бойынша газдың пайда болуы;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Бұл жағдайларда ұңғыманы жууды күшейту керек, бұрғылауды тоқтату немесе түсіріп көтеруді ерекше жағдайға дейін және ерітіндіні қайтадан газдауға бір уақытта шаралар қабылдауы керек.</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Лақтырудың бетін қайтарудың алдын алу үшін ұңғымадағы қысым қабаттағы қысымнан шамамен 21-25 бар көп болуы керек. Артық қысымның көлемі ұңғыманың тереңдігіне, айқындалған қабат жынысының өткізгіштігіне байланысты. Қабаттағы артық қысым ауырланған батпақ ерітіндіні пайдаланудан болады. Батпақты ерітінді ауырланған кезде оның барынша аздығын сақтай отырып тұтқырлығына көңіл бөледі.</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Бірақ газ, мұнай немесе қарқынды су ағысымен күрес ретінде тек батпақты ерітіндіні ауырлатумен шектелуге болмайды, себебі лақтыру кездейсоқ болуы мүмкін немесе аз уақытта қатты буырқануы мүмкін, ал ерітіндінің ауырлауы – ұзақ операция.</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Басталған лақтырудың бетін қайтару үшін дереу ұңғыманы жабу керек, оны жабу оңай болады, егер оның аузы арнайы лақтыруға қарсы жабдықпен қымталған болса. Ұңғыманың аузын қымтау үшін лақтыруға қарсы жабдық кондуктордың мұнара фланцында бекітіледі және ол превенторлардан, өтуші фланцылық катушкалардан, ысырмалардан, мұнаралық бастан және басқа арнайы арматуралардан тұрады.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Бірнеше типті превенторлар дайындалады. Қабаттық превенторларды пайдаланған жағдайда ұңғыма орталыққа қозғалатын плашкамен жабылады, олар арнайы металдық арматурасымен бірге резиналардан дайындалады. Әдетте ұңғыманың аузында плашкамен қымталған екі превентор бекітеді, олар ұңғымадағы құбырдың сыртқы диаметріне сәйкес келеді. Бітеу плашкалар превенторларда ұңғыманың қимасын жабу үшін бекітіледі. Плашкаларды штурвалдың көмегімен қолмен жабуға болады және гидравликалық немесе электрлік жетектің көмегімен жабуға болады. Плашкалардың конструкциясы былай орындалған, ұңғыманың ішіндегі қысым есебінен оны одан да қатты тығыздайтын қосымша күш пайда болады.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Әмбебап превенторларда (121 сурет) ұңғыманың оқпаны корпуспен бірге арнайы резиналық тығыздықпен жабылады. Ашық жағдайда тығыздық қашаудың өтуін қамтамасыз етеді. Әмбебап превенторларды түрлі көлем мен түрдегі құбырлада жабуға болады (бұрғылау, УБТ және т.б.).</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 xml:space="preserve">Айналатын автоматты превенторлар бұрғылау процесінде ұңғыманың </w:t>
      </w:r>
      <w:r w:rsidRPr="00063C94">
        <w:rPr>
          <w:rFonts w:ascii="Times New Roman" w:eastAsia="Times New Roman" w:hAnsi="Times New Roman" w:cs="Times New Roman"/>
          <w:color w:val="333333"/>
          <w:sz w:val="28"/>
          <w:szCs w:val="28"/>
        </w:rPr>
        <w:lastRenderedPageBreak/>
        <w:t>аузын қымтауды автоматтауға арналған. Олар жабық превенторда бұрғылау мұнарасын айналуға көмек береді. Жұмыстық қысым 7,5 және 20 МПа шығарады.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Бұрғылау кезінде қысымды қадағалау қажет болған жағдайда бұрғылау бастарын пайдаланады. Бұрғылау басының корпусты балшықты ерітіндісінің ағысы мен қайтару циркуляциясы үшін екі құбыршасы болады.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Превенторлардың шартты белгілерден, әріптер мен сандардан тұрады, олардың мынадай маңызы бар: біріншісі әріп - превенторлар дегенді білдіреді; екіншісі – оның конструкциясын. Әріптерден соң тиреден соң сандар қойылады, бірінші тобы превентор корпусының орталық өтуші тесігінің диаметрін көрсетеді (мм); екінші- превентор үшін жұмыс қысымының көлемі (МПа).</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Соңғы жылдардың маңызды жетістіктері аккумулятор қысымы арқылы превенторларды гидравликалық басқаруды меңгеру болып табылады, олар езілген газ қысымы астындағы артық ерітіндісі бар қымталған ыдыс. Сұйықтықты аккумуляторға итерген кезде газ қысылады. Осылай сақталған қуат сорғы істен шыққанда превентордың бір – екі ашылуы мен жабылуының өндірісін қамтамасыз етеді. Бекітілген превенторлардың саны мен орналасуы жекелеген жағдайларға байланысты өзгереді, превенторларды орналастырудың  жобаланған схемасы 122 суретте берілген.</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Бұрғылаудың әрбір ауданы үшін және лақтырудың алдын-алу үшін ұңғыма аузы жабдығының типтік схемасын жасайды. Превенторларды байлау артық қысым астында бұрғылау сорғыларының ұңғымаларын жууға мүмкіндік береді. Сонымен бірге бұрғылау мұнараларымен шегендеу құбырлар арасында сақиналы кеңістікте сұйықтықтарды қозғау және бұрғылау сорғыларымен цементті агрегаттар және арнайы қима арқылы қайтарып жуу мүмкіндігі болуы қарастырылуы қажет. Монтаждан соң міндетті түрде превенторды арнайы қондырғы арқылы сумен, қысыммен керек, ол шегендеу мұнараның беріктік сипаттамасына сәйкес болуы керек. Тәжірибеден белгілі, көптеген газ, мұнай және су айқындықтары бұрғылау құбырының көтеру кезетіне ыңғайланады және бұрғылау мұнарасын жібергеннен кейін ұңғыма алғашқы жуған мезетіне келтіріледі.</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Бұрғылау процессінде газ, мұнай және су айқындықтарының алдын алу үшін ұңғыманың аузын қымтау және батпақты ерітіндіні ауырлатудан басқа келесі негізгі шарттарды орындау керек.</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1.</w:t>
      </w:r>
      <w:r w:rsidRPr="00063C94">
        <w:rPr>
          <w:rFonts w:ascii="Times New Roman" w:eastAsia="Times New Roman" w:hAnsi="Times New Roman" w:cs="Times New Roman"/>
          <w:color w:val="333333"/>
          <w:sz w:val="28"/>
          <w:szCs w:val="28"/>
        </w:rPr>
        <w:t>ГТН бойынша қарастырылған шегендеу құбырлардың мұнарасын алдын-ала түсірусіз шығаратын қабаттарды ашпау керек.</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2.</w:t>
      </w:r>
      <w:r w:rsidRPr="00063C94">
        <w:rPr>
          <w:rFonts w:ascii="Times New Roman" w:eastAsia="Times New Roman" w:hAnsi="Times New Roman" w:cs="Times New Roman"/>
          <w:color w:val="333333"/>
          <w:sz w:val="28"/>
          <w:szCs w:val="28"/>
        </w:rPr>
        <w:t>Бұрғылау мұнарасын көтерген кезде ұңғыманы толтыру кезеңді емес үзіліссіз сипатта болуы керек, ол үшін итеру қимасында шлангты қосу үшін иелік немесе сұйықтықты жуатын арнайы сыйымдылық болуы керек немесе дозаторды пайдалануы қажет.</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lastRenderedPageBreak/>
        <w:t>3.</w:t>
      </w:r>
      <w:r w:rsidRPr="00063C94">
        <w:rPr>
          <w:rFonts w:ascii="Times New Roman" w:eastAsia="Times New Roman" w:hAnsi="Times New Roman" w:cs="Times New Roman"/>
          <w:color w:val="333333"/>
          <w:sz w:val="28"/>
          <w:szCs w:val="28"/>
        </w:rPr>
        <w:t>Кондуктордың артындағы цементті ұңғыманың аузына дейін көтеру, бұл газ, мұнай, судың шығуымен күресте аузын жақсылап қымтауды қамтамасыз етеді.</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4.</w:t>
      </w:r>
      <w:r w:rsidRPr="00063C94">
        <w:rPr>
          <w:rFonts w:ascii="Times New Roman" w:eastAsia="Times New Roman" w:hAnsi="Times New Roman" w:cs="Times New Roman"/>
          <w:color w:val="333333"/>
          <w:sz w:val="28"/>
          <w:szCs w:val="28"/>
        </w:rPr>
        <w:t>Балшықты ерітіндінің тығыздығын 20кг/м</w:t>
      </w:r>
      <w:r w:rsidRPr="00063C94">
        <w:rPr>
          <w:rFonts w:ascii="Times New Roman" w:eastAsia="Times New Roman" w:hAnsi="Times New Roman" w:cs="Times New Roman"/>
          <w:color w:val="333333"/>
          <w:sz w:val="28"/>
          <w:szCs w:val="28"/>
          <w:vertAlign w:val="superscript"/>
        </w:rPr>
        <w:t>3</w:t>
      </w:r>
      <w:r w:rsidRPr="00063C94">
        <w:rPr>
          <w:rFonts w:ascii="Times New Roman" w:eastAsia="Times New Roman" w:hAnsi="Times New Roman" w:cs="Times New Roman"/>
          <w:color w:val="333333"/>
          <w:sz w:val="28"/>
          <w:szCs w:val="28"/>
        </w:rPr>
        <w:t> (0,02г/см</w:t>
      </w:r>
      <w:r w:rsidRPr="00063C94">
        <w:rPr>
          <w:rFonts w:ascii="Times New Roman" w:eastAsia="Times New Roman" w:hAnsi="Times New Roman" w:cs="Times New Roman"/>
          <w:color w:val="333333"/>
          <w:sz w:val="28"/>
          <w:szCs w:val="28"/>
          <w:vertAlign w:val="superscript"/>
        </w:rPr>
        <w:t>3</w:t>
      </w:r>
      <w:r w:rsidRPr="00063C94">
        <w:rPr>
          <w:rFonts w:ascii="Times New Roman" w:eastAsia="Times New Roman" w:hAnsi="Times New Roman" w:cs="Times New Roman"/>
          <w:color w:val="333333"/>
          <w:sz w:val="28"/>
          <w:szCs w:val="28"/>
        </w:rPr>
        <w:t>) түсірген кезде, оны қайтадан орнатуға тез шаралар қолдану керек.</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5.</w:t>
      </w:r>
      <w:r w:rsidRPr="00063C94">
        <w:rPr>
          <w:rFonts w:ascii="Times New Roman" w:eastAsia="Times New Roman" w:hAnsi="Times New Roman" w:cs="Times New Roman"/>
          <w:color w:val="333333"/>
          <w:sz w:val="28"/>
          <w:szCs w:val="28"/>
        </w:rPr>
        <w:t> ГТН-ді регламенттейтін ұңғыма параметрлерімен көлемі 1,5-нан 3-ке дейінгі артық ерітінді болуы керек.</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6.</w:t>
      </w:r>
      <w:r w:rsidRPr="00063C94">
        <w:rPr>
          <w:rFonts w:ascii="Times New Roman" w:eastAsia="Times New Roman" w:hAnsi="Times New Roman" w:cs="Times New Roman"/>
          <w:color w:val="333333"/>
          <w:sz w:val="28"/>
          <w:szCs w:val="28"/>
        </w:rPr>
        <w:t>Түсіру-көтеру операциясы кезінде қысымның қозғалуы бұрғылау мұнарасы мен ұңғыма қабырғаларының арасындағы тесікке байланысты болғасын аз тесігі бар бұрғылау бағанасының төменгі бөлігінің жинастрыруының пайдаланудан қашу керек.</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7.</w:t>
      </w:r>
      <w:r w:rsidRPr="00063C94">
        <w:rPr>
          <w:rFonts w:ascii="Times New Roman" w:eastAsia="Times New Roman" w:hAnsi="Times New Roman" w:cs="Times New Roman"/>
          <w:color w:val="333333"/>
          <w:sz w:val="28"/>
          <w:szCs w:val="28"/>
        </w:rPr>
        <w:t>Бұрғылау құбырларының мұнарасын ГТН қондырғысына сәйкес балшықты ерітінділер параметрлеріндегі ұңғыманың жуғаннан кейін көтеру керек. Ұңғымаларды сораптардың жоғарғы өнімділігін және бұрғылау мұнарасының айналуының жағдайын жасаған кезде жуу керек.</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8.</w:t>
      </w:r>
      <w:r w:rsidRPr="00063C94">
        <w:rPr>
          <w:rFonts w:ascii="Times New Roman" w:eastAsia="Times New Roman" w:hAnsi="Times New Roman" w:cs="Times New Roman"/>
          <w:color w:val="333333"/>
          <w:sz w:val="28"/>
          <w:szCs w:val="28"/>
        </w:rPr>
        <w:t>Егер бұрғылау құбырын көтерген кезде балшықты ерітіндінің құбырасты кеңістігі азаймаса, онда бұл поршендеу әсерінің болғанын көрсетеді. Бұндай жағдайда бұрғылау мұнарасын шығу интервалынан төмен түсіру керек, ұңғыманы жуып сонан соң құралды көтеру қажет.</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9.</w:t>
      </w:r>
      <w:r w:rsidRPr="00063C94">
        <w:rPr>
          <w:rFonts w:ascii="Times New Roman" w:eastAsia="Times New Roman" w:hAnsi="Times New Roman" w:cs="Times New Roman"/>
          <w:color w:val="333333"/>
          <w:sz w:val="28"/>
          <w:szCs w:val="28"/>
        </w:rPr>
        <w:t>Шығу мүмкін болатын жоғары қабаттық қысымды объектілерді ашудың алдында бұрғылау құбырының астына қайтару клапанын орнатады.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Ұңғыманың аузы нашар қымталған жағдайда лақтыру қаупі болса, бұрғылау бригадасы дереу шаралар қолдану керек.</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10.</w:t>
      </w:r>
      <w:r w:rsidRPr="00063C94">
        <w:rPr>
          <w:rFonts w:ascii="Times New Roman" w:eastAsia="Times New Roman" w:hAnsi="Times New Roman" w:cs="Times New Roman"/>
          <w:color w:val="333333"/>
          <w:sz w:val="28"/>
          <w:szCs w:val="28"/>
        </w:rPr>
        <w:t>Бұрғылау процессінде немесе ұңғыманы жуған кезде:</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а) жууды тоқтатпай бұрғылаушы жүргізуші құбырға дейін мұнараны көтереді және ротордан жоғары бұрғылау құбырының муфтасын көтереді, сосын шығырдың тежегішін сенімді бекітіп ауада ұстаймыз, одан соң превенторды жабу бойынша бұрғылау вахтасының басқа мүшелерінің жұмысына басшылық жасайды: жоғары шамаға дейін қысымның өсуі кезінде бұрғылаушы ұңғымадан шыққан сұйықтық ағынын үлкен көлемді штуцерлі отводқа ауыстырады;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б) мұнара құбырын көтергеннен кейін бұрғылаушының көмекшілері жоғарғы превенторды жабады, ал ол дұрыс жұмыс істемеген жағдайда – төменгі превенторды жабады; аузын қымтап жапқаннан кейін сұйықтық ұңғымадан превентордың қимасы мен штуцер арқылы желобты жүйеге бағытталады;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в) превентор жабылғаннан кейін превентордың басының тығыздығы бекітіледі, одан кейін превентор ашылады, сонан соң бұрғылаушы бұрғылау мұнарасын қарап тұрады;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lastRenderedPageBreak/>
        <w:t>г) превентор жабылғаннан кейін жуу сұйықтығының тығыздығы үздіксіз өлшенеді және бұрғылау сораптарының қабылдау сыйымдылығында сұйықтықтың деңгейін өлшеуге қадағалау жүргізіледі, керек болған жағдайда ерітінді ауырлатылады;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д) қысымға қарсы жуылған кезде бұрғылау сораптарының қабылдау сыйымдылығындағы сұйықтықтардың жоғары деңгейлі жағдайында штуцерлердің диаметрін азайту керек, қабатты ашып қысымға қарсылықты көбейту үшін. Сонымен бірге сақиналы кеністікте қысым рұқсат етілген көлемнен аспау керек;</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е) қысым көбейген кезде рұқсат етілген көлемнен асқан кезде сұйықтықты алу тоқтатылады, ысырмалар жабылып ұңғымадағы қысым қадағаланады, әрі қарай қысым көбейгенде ысырманы ашып оны азайту керек, және  бір мезгілде бұрғылау құбырларында ерітіндіні алу керек;</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ж) егер қысымды мәжбүрлеп азайту превенторлардың отводтары арқылы ұңғыма фонтандау үшін соңғы ысырманы түгел ашу қажеттілігін туғызса, газ ағымын бұрғылау жақтан қима бойынша бағыттау керек және газ немесе мұнайдың жануына алдын ала шаралар қолдану керек;</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к) фонтандануды жою бойынша әрі қарай жұмыстар арнайы жоспар бойынша жүргізіледі;</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2. Ұңғымадан толық шығарылған мұнарада бұрғылау вахтасы превенторды жабады және қысым астындағы құбыр үшін қымтау қондырғысын бекітеді. Бір мезетте ұңғыманың аузындағы қысымға бақылау жүргізіледі, газ мұнай шығарымдары арнайы жоспар бойынша жойылады.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3. Бұрғылау мұнарасын көтеру немесе түсіру кезінде егер шығарылымдар аз болса:</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а) жоғарыдағы жұмысшы мұнарадан түседі;</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б) бұрғылаушы бұрғылау мұнарасын роторға бекітеді және көмекшісімен бірге жүргізуші құбырды қайтару немесе шар клапанымен қосады, одан соң мұнараны көтеріп шығыр тежегішін бекітеді;</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в) жүргізуші құбырды қосып болғаннан кейін бұрғылау бригадасы ұңғыманың аузын қымтайды, себебі ол 1 пункте айтылған;</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4. Егер газ шығарылымы аяқ астынан болса, лақтырыстар мен бірге, жүргізуші құбырларды қосуға мүмкіндік бермесе:</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а) жоғарыдағы жұмысшы мұнарадан түсуі керек;</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б) элеватор роторға жеткенше бұрғылаушы бұрғылау мұнарасын түсіреді және оны ауада салбыратып қалдырады;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в) бұрғылау бригадасы ұңғыманың сағасын превентормен қымтайды. 1 пунктке сәйкес, одан кейін оны ашу үшін жоғарғы шарлы муфтаны бекітеді, соңынан клапан мен ысырманы превентордан шығарда жабады;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lastRenderedPageBreak/>
        <w:t>г) бұрғылау бригадасы жүргізуші құбырды бұрғылау мұнарасына қосады;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д) бұрғылау мұнарасын жібереді және сұйықтық ағымын мұнараға бағыттайды, бір мезгілде бұрғылаушы көмекшілерімен бірге желобтық жүйе мен превентордан қимаға ысырманы ашады (штуцер арқылы), бұл операция сорғылардың өнімділігін жайлап көтерумен жүреді, ұңғымадан шыққан сұйықтық көлемі оның сорғымен бөлуіне сәйкес келуі керек, бақылау сорғы сыйымдылығы қабылдауларында сұйықтық деңгейінің өзгерілуі бойынша жүргізіледі және превентор астындағы қысым рұқсат етілген көлемнен аспауы керек;</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е) әрі қарай жұмыстар 1 пунктке сәйкес жүргізіледі;</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Кейде бұрғылау қысыммен жасалады. Бұл кезде ұңғыманың аузын қымтаудан басқа қосымша жабдықтар керек – бұрғылау немесе шегендеу құбырларды итеру үшін механизмдер, циркуляцияның жабық схемасы және міндетті түрде штуцерлік батареяның болуы керек. Қысыммен бұрғылау кезінде қабаттағы қысымға қарсылық батпақты ерітіндімен және штуцердегі қарсылықпен болады.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Кейбір жағдайларда қабылданған шараларға қарамастан мұнай немесе газды ашық фонтандау кезінде өрттер болады. Ұңғыманың аузында өрт болған жағдайда жабдықтан босату қажет және су ағынының көмегімен өртті сөндіруге шаралар қолдану керек. Егер фонтанды айтылған әдістермен  басуға болмайтын болса, онда қисық  ұңғымаларды газ, мұнай, су ағынына қарай бұрғылайды, фонтанды ұңғыма оқпанына қарай және қысымның күшімен қисық оқпандардан ауыр батпақты ерітінді шығарады. Аса ауыр жағдайларда ашық мұнай немесе газ фонтандарын жою үшін ядролық жарылыстарға барады.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i/>
          <w:iCs/>
          <w:color w:val="333333"/>
          <w:sz w:val="28"/>
          <w:szCs w:val="28"/>
        </w:rPr>
        <w:t>Грифондар және мұнарааралық шығарылымдар</w:t>
      </w:r>
      <w:r w:rsidRPr="00063C94">
        <w:rPr>
          <w:rFonts w:ascii="Times New Roman" w:eastAsia="Times New Roman" w:hAnsi="Times New Roman" w:cs="Times New Roman"/>
          <w:color w:val="333333"/>
          <w:sz w:val="28"/>
          <w:szCs w:val="28"/>
        </w:rPr>
        <w:t>. Бұрғылау процессінде, ұңғымаларды пайдалану мен игеруде болатын грифондар деп ашық қабаттардың газ, мұнай және су фонтанды шығарылымдарын айтады, олар жоғары өткіш қабаттармен жарықшақтармен жер бетіне шығады, немесе цемент – жыныс контактысы бойынша ұңғыма аузының сыртына шығады. Пайдаланатын және техникалық мұнаралардың арасында сақиналық кеңістікте фонтанды мұнай, газ, су шығарылымдары және аралық мұнарамен кондукторың арасын мұнарааралық шығарылымдар деп атайды. Грифондар мен мұнарааралық шығарылымдар бір – бірімен байланысты.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Пайда болу себептеріне байланысты Н.А. Сидоров және Г.А. Ковтунов грифон құрылатын жағдайларды үш топқа бөледі (123 сурет).</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1.</w:t>
      </w:r>
      <w:r w:rsidRPr="00063C94">
        <w:rPr>
          <w:rFonts w:ascii="Times New Roman" w:eastAsia="Times New Roman" w:hAnsi="Times New Roman" w:cs="Times New Roman"/>
          <w:color w:val="333333"/>
          <w:sz w:val="28"/>
          <w:szCs w:val="28"/>
        </w:rPr>
        <w:t>Грифондар сапасыз жоғары қысымды қабат цемент ерітінділерімен жабылған.</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2.</w:t>
      </w:r>
      <w:r w:rsidRPr="00063C94">
        <w:rPr>
          <w:rFonts w:ascii="Times New Roman" w:eastAsia="Times New Roman" w:hAnsi="Times New Roman" w:cs="Times New Roman"/>
          <w:color w:val="333333"/>
          <w:sz w:val="28"/>
          <w:szCs w:val="28"/>
        </w:rPr>
        <w:t xml:space="preserve">Бұрғылау процессінде, әсіресе ұңғыманың аузы толық қымталғанда, ашық фонтандармен газ, мұнай, су шығарылымдары болған кездегі </w:t>
      </w:r>
      <w:r w:rsidRPr="00063C94">
        <w:rPr>
          <w:rFonts w:ascii="Times New Roman" w:eastAsia="Times New Roman" w:hAnsi="Times New Roman" w:cs="Times New Roman"/>
          <w:color w:val="333333"/>
          <w:sz w:val="28"/>
          <w:szCs w:val="28"/>
        </w:rPr>
        <w:lastRenderedPageBreak/>
        <w:t>грифондар.</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3.</w:t>
      </w:r>
      <w:r w:rsidRPr="00063C94">
        <w:rPr>
          <w:rFonts w:ascii="Times New Roman" w:eastAsia="Times New Roman" w:hAnsi="Times New Roman" w:cs="Times New Roman"/>
          <w:color w:val="333333"/>
          <w:sz w:val="28"/>
          <w:szCs w:val="28"/>
        </w:rPr>
        <w:t>Газ және мұнайдың қозғалысынан болған мұнараладың дұрыс қымталмау себебінен кесінді қосындыларынан өтетін немесе бұрғылау процессінде болатын мұнаралар арасындағы бұзылулардан болатын грифондар.</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Барлық айтылған жағдайларға грифонның күндізгі бетке шығуының шарты каналдардың болуы, жоғары напорлы пласты немесе ұңғыманың беті мен оқпанын қабарлайды (тектондық жарықшақтар, жоғары өтуші жыныстар, цементті таспен жыныстың арасындағы жеткіліксіз контакт).</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Грифондардың пайда болуы мен мұнарааралық шығарылымдардың пайда болуының алдын-алу үшін қажет:</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1.</w:t>
      </w:r>
      <w:r w:rsidRPr="00063C94">
        <w:rPr>
          <w:rFonts w:ascii="Times New Roman" w:eastAsia="Times New Roman" w:hAnsi="Times New Roman" w:cs="Times New Roman"/>
          <w:color w:val="333333"/>
          <w:sz w:val="28"/>
          <w:szCs w:val="28"/>
        </w:rPr>
        <w:t>Ұңғымалардың конструкциясын жасаған кезде қабаттарды жабуды ескеріп кондуктордың түсуін қарастыру қажет, олар міндетті түрде цементтің аузына дейін көтеріліп грифонның пайда болуына негіз болады;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2.</w:t>
      </w:r>
      <w:r w:rsidRPr="00063C94">
        <w:rPr>
          <w:rFonts w:ascii="Times New Roman" w:eastAsia="Times New Roman" w:hAnsi="Times New Roman" w:cs="Times New Roman"/>
          <w:color w:val="333333"/>
          <w:sz w:val="28"/>
          <w:szCs w:val="28"/>
        </w:rPr>
        <w:t>Мұнараны жіберудің алдында ұңғыманы 35-45м/с жылдамдықпен жұмыс істету керек, цементтеу алдында батпақты ерітіндінің сапасы ГТН – ге қатаң сәйкес болуы керек;</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3.</w:t>
      </w:r>
      <w:r w:rsidRPr="00063C94">
        <w:rPr>
          <w:rFonts w:ascii="Times New Roman" w:eastAsia="Times New Roman" w:hAnsi="Times New Roman" w:cs="Times New Roman"/>
          <w:color w:val="333333"/>
          <w:sz w:val="28"/>
          <w:szCs w:val="28"/>
        </w:rPr>
        <w:t>Пайдалану мұнарасының артында цементті ерітіндінің биіктігін көтеру, ал газдық ұңғыма үшін цементті ерітіндіні көтеру аралық мұнараны жабумен есептеліп жүргізіледі;</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4.</w:t>
      </w:r>
      <w:r w:rsidRPr="00063C94">
        <w:rPr>
          <w:rFonts w:ascii="Times New Roman" w:eastAsia="Times New Roman" w:hAnsi="Times New Roman" w:cs="Times New Roman"/>
          <w:color w:val="333333"/>
          <w:sz w:val="28"/>
          <w:szCs w:val="28"/>
        </w:rPr>
        <w:t>Пайдалану мұнараларында цементті ерітінділерді көтеру аумағында цементті серіппелі шырақтарды бекіту;</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5.</w:t>
      </w:r>
      <w:r w:rsidRPr="00063C94">
        <w:rPr>
          <w:rFonts w:ascii="Times New Roman" w:eastAsia="Times New Roman" w:hAnsi="Times New Roman" w:cs="Times New Roman"/>
          <w:color w:val="333333"/>
          <w:sz w:val="28"/>
          <w:szCs w:val="28"/>
        </w:rPr>
        <w:t>Құбыр кеңістігінде цемент ерітінділерді жылдамдығы 1,5-1,8м/с төмен болмауы керек;</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6.</w:t>
      </w:r>
      <w:r w:rsidRPr="00063C94">
        <w:rPr>
          <w:rFonts w:ascii="Times New Roman" w:eastAsia="Times New Roman" w:hAnsi="Times New Roman" w:cs="Times New Roman"/>
          <w:color w:val="333333"/>
          <w:sz w:val="28"/>
          <w:szCs w:val="28"/>
        </w:rPr>
        <w:t>Пайдалану мұнараларын спайдерлерді пайдаланумен түсіру керек; бұл кесінді қосындысында муфталардың бекітілуін қамтамасыз етеді.</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7.</w:t>
      </w:r>
      <w:r w:rsidRPr="00063C94">
        <w:rPr>
          <w:rFonts w:ascii="Times New Roman" w:eastAsia="Times New Roman" w:hAnsi="Times New Roman" w:cs="Times New Roman"/>
          <w:color w:val="333333"/>
          <w:sz w:val="28"/>
          <w:szCs w:val="28"/>
        </w:rPr>
        <w:t>Пайдалану кезінде жоғары қысымды болатын ұңғымаларды (200 бардан жоғары) 15с төмен емес жоғары рұқсат етілген қысыммен алдын ала тығыздалған құбырлармен  бекітеді;</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8.</w:t>
      </w:r>
      <w:r w:rsidRPr="00063C94">
        <w:rPr>
          <w:rFonts w:ascii="Times New Roman" w:eastAsia="Times New Roman" w:hAnsi="Times New Roman" w:cs="Times New Roman"/>
          <w:color w:val="333333"/>
          <w:sz w:val="28"/>
          <w:szCs w:val="28"/>
        </w:rPr>
        <w:t>Стандартты емес муфталарды пісіруде жүргізбеу; ұңғыманың сағасын байлаудағы барлық жұмыстарды жоғары сапалы етіп жүргізу;</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Pr>
          <w:rFonts w:ascii="Times New Roman" w:eastAsia="Times New Roman" w:hAnsi="Times New Roman" w:cs="Times New Roman"/>
          <w:color w:val="333333"/>
          <w:sz w:val="28"/>
          <w:szCs w:val="28"/>
        </w:rPr>
        <w:t>9.</w:t>
      </w:r>
      <w:r w:rsidRPr="00063C94">
        <w:rPr>
          <w:rFonts w:ascii="Times New Roman" w:eastAsia="Times New Roman" w:hAnsi="Times New Roman" w:cs="Times New Roman"/>
          <w:color w:val="333333"/>
          <w:sz w:val="28"/>
          <w:szCs w:val="28"/>
        </w:rPr>
        <w:t>Аузының сәйкес жабдықтары болғанда ғана ұңғыманы меңгеру.</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Грифондардың пайда болуы мен мұнарааралық шығарылымдар соңының ауыр болуына әкеледі. Грифондарды жою үшін көп уақыт кен қаржы кетеді. Бір қатар жағдайларда грифондарды жою жұмыстары ұңғыманың құруына әкеледі. Сонымен бірге бұрғылау процессінде барлық талаптарды орындағанда бұл асқынулардан құтылуға болады.</w:t>
      </w:r>
    </w:p>
    <w:p w:rsidR="001223B3" w:rsidRPr="00063C94" w:rsidRDefault="001223B3" w:rsidP="001223B3">
      <w:pPr>
        <w:shd w:val="clear" w:color="auto" w:fill="FFFFFF"/>
        <w:spacing w:after="150" w:line="300" w:lineRule="atLeast"/>
        <w:ind w:firstLine="709"/>
        <w:jc w:val="both"/>
        <w:rPr>
          <w:rFonts w:ascii="Times New Roman" w:eastAsia="Times New Roman" w:hAnsi="Times New Roman" w:cs="Times New Roman"/>
          <w:color w:val="333333"/>
          <w:sz w:val="28"/>
          <w:szCs w:val="28"/>
        </w:rPr>
      </w:pPr>
      <w:r w:rsidRPr="00063C94">
        <w:rPr>
          <w:rFonts w:ascii="Times New Roman" w:eastAsia="Times New Roman" w:hAnsi="Times New Roman" w:cs="Times New Roman"/>
          <w:color w:val="333333"/>
          <w:sz w:val="28"/>
          <w:szCs w:val="28"/>
        </w:rPr>
        <w:t xml:space="preserve">Ұңғымалардың өтуі кезінде болған істегі грифондармен  күресу үшін, </w:t>
      </w:r>
      <w:r w:rsidRPr="00063C94">
        <w:rPr>
          <w:rFonts w:ascii="Times New Roman" w:eastAsia="Times New Roman" w:hAnsi="Times New Roman" w:cs="Times New Roman"/>
          <w:color w:val="333333"/>
          <w:sz w:val="28"/>
          <w:szCs w:val="28"/>
        </w:rPr>
        <w:lastRenderedPageBreak/>
        <w:t>көрші ұңғымалардан газ бен сұйықтықтарды таңдап қалыптастыру керек.</w:t>
      </w:r>
    </w:p>
    <w:p w:rsidR="001223B3" w:rsidRPr="001223B3" w:rsidRDefault="001223B3" w:rsidP="001223B3">
      <w:pPr>
        <w:pStyle w:val="6"/>
        <w:shd w:val="clear" w:color="auto" w:fill="auto"/>
        <w:tabs>
          <w:tab w:val="left" w:pos="735"/>
        </w:tabs>
        <w:spacing w:before="0" w:line="240" w:lineRule="auto"/>
        <w:ind w:firstLine="709"/>
        <w:rPr>
          <w:color w:val="333333"/>
          <w:sz w:val="28"/>
          <w:szCs w:val="28"/>
          <w:lang w:val="kk-KZ"/>
        </w:rPr>
      </w:pPr>
      <w:r w:rsidRPr="001223B3">
        <w:rPr>
          <w:color w:val="333333"/>
          <w:sz w:val="28"/>
          <w:szCs w:val="28"/>
          <w:lang w:val="kk-KZ"/>
        </w:rPr>
        <w:t>Егер грифонның әсерінің нәтижесінде бұрғылау ұңғымасының аузына баруға болмаса, онда фонтанды (грифонды) жою үшін ыңғайлы бағытталған ұңғымаларды бұрғылайды</w:t>
      </w:r>
    </w:p>
    <w:p w:rsidR="00E76457" w:rsidRDefault="00E76457"/>
    <w:sectPr w:rsidR="00E76457" w:rsidSect="00E7645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223B3"/>
    <w:rsid w:val="001223B3"/>
    <w:rsid w:val="00E764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1223B3"/>
    <w:pPr>
      <w:widowControl w:val="0"/>
      <w:spacing w:after="0" w:line="240" w:lineRule="auto"/>
    </w:pPr>
    <w:rPr>
      <w:rFonts w:ascii="Courier New" w:eastAsia="Courier New" w:hAnsi="Courier New" w:cs="Courier New"/>
      <w:color w:val="000000"/>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6"/>
    <w:rsid w:val="001223B3"/>
    <w:rPr>
      <w:rFonts w:ascii="Times New Roman" w:eastAsia="Times New Roman" w:hAnsi="Times New Roman" w:cs="Times New Roman"/>
      <w:sz w:val="21"/>
      <w:szCs w:val="21"/>
      <w:shd w:val="clear" w:color="auto" w:fill="FFFFFF"/>
    </w:rPr>
  </w:style>
  <w:style w:type="paragraph" w:customStyle="1" w:styleId="6">
    <w:name w:val="Основной текст6"/>
    <w:basedOn w:val="a"/>
    <w:link w:val="a3"/>
    <w:rsid w:val="001223B3"/>
    <w:pPr>
      <w:shd w:val="clear" w:color="auto" w:fill="FFFFFF"/>
      <w:spacing w:before="300" w:line="264" w:lineRule="exact"/>
      <w:ind w:hanging="360"/>
      <w:jc w:val="both"/>
    </w:pPr>
    <w:rPr>
      <w:rFonts w:ascii="Times New Roman" w:eastAsia="Times New Roman" w:hAnsi="Times New Roman" w:cs="Times New Roman"/>
      <w:color w:val="auto"/>
      <w:sz w:val="21"/>
      <w:szCs w:val="21"/>
      <w:lang w:val="ru-RU"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2444</Words>
  <Characters>13933</Characters>
  <Application>Microsoft Office Word</Application>
  <DocSecurity>0</DocSecurity>
  <Lines>116</Lines>
  <Paragraphs>32</Paragraphs>
  <ScaleCrop>false</ScaleCrop>
  <Company>Microsoft</Company>
  <LinksUpToDate>false</LinksUpToDate>
  <CharactersWithSpaces>16345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2016-01-18T09:07:00Z</dcterms:created>
  <dcterms:modified xsi:type="dcterms:W3CDTF">2016-01-18T09:07:00Z</dcterms:modified>
</cp:coreProperties>
</file>